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E7EF" w14:textId="77777777" w:rsidR="00766DE7" w:rsidRPr="00382A4A" w:rsidRDefault="00766DE7" w:rsidP="00766DE7">
      <w:pPr>
        <w:tabs>
          <w:tab w:val="left" w:pos="7380"/>
        </w:tabs>
        <w:spacing w:before="94"/>
        <w:jc w:val="center"/>
        <w:rPr>
          <w:b/>
        </w:rPr>
      </w:pPr>
      <w:r w:rsidRPr="00382A4A">
        <w:rPr>
          <w:b/>
        </w:rPr>
        <w:t xml:space="preserve">Performance for </w:t>
      </w:r>
      <w:proofErr w:type="spellStart"/>
      <w:r w:rsidRPr="00382A4A">
        <w:rPr>
          <w:b/>
        </w:rPr>
        <w:t>Sentebiolab</w:t>
      </w:r>
      <w:proofErr w:type="spellEnd"/>
      <w:r w:rsidRPr="00382A4A">
        <w:rPr>
          <w:b/>
        </w:rPr>
        <w:t xml:space="preserve"> </w:t>
      </w:r>
      <w:proofErr w:type="spellStart"/>
      <w:r w:rsidRPr="00382A4A">
        <w:rPr>
          <w:b/>
        </w:rPr>
        <w:t>Senteligo</w:t>
      </w:r>
      <w:proofErr w:type="spellEnd"/>
      <w:r w:rsidRPr="00382A4A">
        <w:rPr>
          <w:b/>
        </w:rPr>
        <w:t>™ SARS-CoV-2 (COVID-19) Multiplex qPCR Detection Kit</w:t>
      </w:r>
    </w:p>
    <w:p w14:paraId="6C2C69AE" w14:textId="77777777" w:rsidR="00766DE7" w:rsidRPr="00382A4A" w:rsidRDefault="00766DE7" w:rsidP="00766DE7">
      <w:pPr>
        <w:pStyle w:val="BodyText"/>
        <w:spacing w:before="5"/>
        <w:rPr>
          <w:b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3490"/>
        <w:gridCol w:w="2058"/>
        <w:gridCol w:w="1825"/>
      </w:tblGrid>
      <w:tr w:rsidR="00766DE7" w:rsidRPr="00382A4A" w14:paraId="132EAB67" w14:textId="77777777" w:rsidTr="008A303F">
        <w:trPr>
          <w:trHeight w:val="387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D9C3"/>
          </w:tcPr>
          <w:p w14:paraId="7EDF1857" w14:textId="77777777" w:rsidR="00766DE7" w:rsidRPr="00382A4A" w:rsidRDefault="00766DE7" w:rsidP="006266C6">
            <w:pPr>
              <w:pStyle w:val="TableParagraph"/>
              <w:spacing w:before="75"/>
              <w:ind w:left="572"/>
              <w:rPr>
                <w:sz w:val="20"/>
              </w:rPr>
            </w:pPr>
            <w:r w:rsidRPr="00382A4A">
              <w:rPr>
                <w:sz w:val="20"/>
              </w:rPr>
              <w:t>Application</w:t>
            </w:r>
          </w:p>
        </w:tc>
        <w:tc>
          <w:tcPr>
            <w:tcW w:w="34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D9C3"/>
          </w:tcPr>
          <w:p w14:paraId="4FB5C39B" w14:textId="77777777" w:rsidR="00766DE7" w:rsidRPr="00382A4A" w:rsidRDefault="00766DE7" w:rsidP="006266C6">
            <w:pPr>
              <w:pStyle w:val="TableParagraph"/>
              <w:spacing w:before="75"/>
              <w:ind w:left="1325" w:right="1234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Specimen</w:t>
            </w:r>
          </w:p>
        </w:tc>
        <w:tc>
          <w:tcPr>
            <w:tcW w:w="20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D9C3"/>
          </w:tcPr>
          <w:p w14:paraId="0B1DF0D9" w14:textId="77777777" w:rsidR="00766DE7" w:rsidRPr="00382A4A" w:rsidRDefault="00766DE7" w:rsidP="006266C6">
            <w:pPr>
              <w:pStyle w:val="TableParagraph"/>
              <w:spacing w:before="75"/>
              <w:ind w:left="347" w:right="223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Strain</w:t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DD9C3"/>
          </w:tcPr>
          <w:p w14:paraId="16AD58A7" w14:textId="77777777" w:rsidR="00766DE7" w:rsidRPr="00382A4A" w:rsidRDefault="00766DE7" w:rsidP="006266C6">
            <w:pPr>
              <w:pStyle w:val="TableParagraph"/>
              <w:spacing w:before="75"/>
              <w:ind w:left="246"/>
              <w:rPr>
                <w:sz w:val="20"/>
              </w:rPr>
            </w:pPr>
            <w:r w:rsidRPr="00382A4A">
              <w:rPr>
                <w:sz w:val="20"/>
              </w:rPr>
              <w:t>Estimated LOD</w:t>
            </w:r>
          </w:p>
        </w:tc>
      </w:tr>
      <w:tr w:rsidR="00766DE7" w:rsidRPr="00382A4A" w14:paraId="340CF359" w14:textId="77777777" w:rsidTr="008A303F">
        <w:trPr>
          <w:trHeight w:val="853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0F0F0"/>
          </w:tcPr>
          <w:p w14:paraId="007252C2" w14:textId="77777777" w:rsidR="00766DE7" w:rsidRPr="00382A4A" w:rsidRDefault="00766DE7" w:rsidP="006266C6">
            <w:pPr>
              <w:pStyle w:val="TableParagraph"/>
              <w:ind w:left="51" w:right="74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Limit of Detection</w:t>
            </w:r>
          </w:p>
          <w:p w14:paraId="3CDD82C4" w14:textId="77777777" w:rsidR="00766DE7" w:rsidRPr="00382A4A" w:rsidRDefault="00766DE7" w:rsidP="006266C6">
            <w:pPr>
              <w:pStyle w:val="TableParagraph"/>
              <w:ind w:left="51" w:right="74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(Analytical Sensitivity)</w:t>
            </w:r>
          </w:p>
          <w:p w14:paraId="18EE6C14" w14:textId="77777777" w:rsidR="00766DE7" w:rsidRPr="00382A4A" w:rsidRDefault="00766DE7" w:rsidP="006266C6">
            <w:pPr>
              <w:pStyle w:val="TableParagraph"/>
              <w:ind w:left="51" w:right="74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(copies/mL)</w:t>
            </w:r>
          </w:p>
        </w:tc>
        <w:tc>
          <w:tcPr>
            <w:tcW w:w="34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0F0F0"/>
          </w:tcPr>
          <w:p w14:paraId="0DB4F62A" w14:textId="77777777" w:rsidR="00766DE7" w:rsidRPr="00382A4A" w:rsidRDefault="00766DE7" w:rsidP="006266C6">
            <w:pPr>
              <w:pStyle w:val="TableParagraph"/>
              <w:spacing w:before="193"/>
              <w:ind w:left="70" w:right="347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Bronchoalveolar Lavage, Nasopharyngeal fluid</w:t>
            </w:r>
          </w:p>
        </w:tc>
        <w:tc>
          <w:tcPr>
            <w:tcW w:w="20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0F0F0"/>
          </w:tcPr>
          <w:p w14:paraId="725453E4" w14:textId="77777777" w:rsidR="00766DE7" w:rsidRPr="00382A4A" w:rsidRDefault="00766DE7" w:rsidP="006266C6">
            <w:pPr>
              <w:pStyle w:val="TableParagraph"/>
              <w:spacing w:before="193"/>
              <w:ind w:left="124" w:right="95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SARS-CoV-2</w:t>
            </w:r>
          </w:p>
          <w:p w14:paraId="2823393B" w14:textId="77777777" w:rsidR="00766DE7" w:rsidRPr="00382A4A" w:rsidRDefault="00766DE7" w:rsidP="006266C6">
            <w:pPr>
              <w:pStyle w:val="TableParagraph"/>
              <w:ind w:left="124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(Synthetic RNA)</w:t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0F0F0"/>
          </w:tcPr>
          <w:p w14:paraId="6A575962" w14:textId="77777777" w:rsidR="00766DE7" w:rsidRPr="00382A4A" w:rsidRDefault="00766DE7" w:rsidP="006266C6">
            <w:pPr>
              <w:pStyle w:val="TableParagraph"/>
              <w:spacing w:before="194"/>
              <w:ind w:left="191" w:right="220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50 copies/mL</w:t>
            </w:r>
          </w:p>
        </w:tc>
      </w:tr>
      <w:tr w:rsidR="00766DE7" w:rsidRPr="00382A4A" w14:paraId="0E350818" w14:textId="77777777" w:rsidTr="008A303F">
        <w:trPr>
          <w:trHeight w:val="342"/>
          <w:jc w:val="center"/>
        </w:trPr>
        <w:tc>
          <w:tcPr>
            <w:tcW w:w="9481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DD9C3"/>
          </w:tcPr>
          <w:p w14:paraId="6FE062A3" w14:textId="77777777" w:rsidR="00766DE7" w:rsidRPr="00382A4A" w:rsidRDefault="00766DE7" w:rsidP="006266C6">
            <w:pPr>
              <w:pStyle w:val="TableParagraph"/>
              <w:spacing w:before="53"/>
              <w:ind w:left="4071" w:right="4047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Characteristics</w:t>
            </w:r>
          </w:p>
        </w:tc>
      </w:tr>
      <w:tr w:rsidR="00766DE7" w:rsidRPr="00382A4A" w14:paraId="3738C139" w14:textId="77777777" w:rsidTr="008A303F">
        <w:trPr>
          <w:trHeight w:val="1349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0F0F0"/>
          </w:tcPr>
          <w:p w14:paraId="23844462" w14:textId="77777777" w:rsidR="00766DE7" w:rsidRPr="00382A4A" w:rsidRDefault="00766DE7" w:rsidP="006266C6">
            <w:pPr>
              <w:pStyle w:val="TableParagraph"/>
              <w:rPr>
                <w:i/>
              </w:rPr>
            </w:pPr>
          </w:p>
          <w:p w14:paraId="244017E7" w14:textId="77777777" w:rsidR="00766DE7" w:rsidRPr="00382A4A" w:rsidRDefault="00766DE7" w:rsidP="006266C6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49E1CA84" w14:textId="77777777" w:rsidR="00766DE7" w:rsidRPr="00382A4A" w:rsidRDefault="00766DE7" w:rsidP="006266C6">
            <w:pPr>
              <w:pStyle w:val="TableParagraph"/>
              <w:ind w:left="466"/>
              <w:rPr>
                <w:sz w:val="20"/>
              </w:rPr>
            </w:pPr>
            <w:r w:rsidRPr="00382A4A">
              <w:rPr>
                <w:sz w:val="20"/>
              </w:rPr>
              <w:t>Intended Use</w:t>
            </w:r>
          </w:p>
        </w:tc>
        <w:tc>
          <w:tcPr>
            <w:tcW w:w="737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0F0F0"/>
          </w:tcPr>
          <w:p w14:paraId="7622FC5F" w14:textId="77777777" w:rsidR="00766DE7" w:rsidRPr="00382A4A" w:rsidRDefault="00766DE7" w:rsidP="006266C6">
            <w:pPr>
              <w:pStyle w:val="TableParagraph"/>
              <w:spacing w:before="97"/>
              <w:ind w:left="70" w:right="180" w:hanging="3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Qualitative detection of Coronavirus disease 2019 (COVID-19) strain SARS- CoV-2,</w:t>
            </w:r>
            <w:r w:rsidRPr="00382A4A">
              <w:rPr>
                <w:spacing w:val="-6"/>
                <w:sz w:val="20"/>
              </w:rPr>
              <w:t xml:space="preserve"> </w:t>
            </w:r>
            <w:r w:rsidRPr="00382A4A">
              <w:rPr>
                <w:sz w:val="20"/>
              </w:rPr>
              <w:t>in</w:t>
            </w:r>
            <w:r w:rsidRPr="00382A4A">
              <w:rPr>
                <w:spacing w:val="-3"/>
                <w:sz w:val="20"/>
              </w:rPr>
              <w:t xml:space="preserve"> </w:t>
            </w:r>
            <w:r w:rsidRPr="00382A4A">
              <w:rPr>
                <w:sz w:val="20"/>
              </w:rPr>
              <w:t>patients</w:t>
            </w:r>
            <w:r w:rsidRPr="00382A4A">
              <w:rPr>
                <w:spacing w:val="-4"/>
                <w:sz w:val="20"/>
              </w:rPr>
              <w:t xml:space="preserve"> </w:t>
            </w:r>
            <w:r w:rsidRPr="00382A4A">
              <w:rPr>
                <w:sz w:val="20"/>
              </w:rPr>
              <w:t>that</w:t>
            </w:r>
            <w:r w:rsidRPr="00382A4A">
              <w:rPr>
                <w:spacing w:val="-5"/>
                <w:sz w:val="20"/>
              </w:rPr>
              <w:t xml:space="preserve"> </w:t>
            </w:r>
            <w:r w:rsidRPr="00382A4A">
              <w:rPr>
                <w:sz w:val="20"/>
              </w:rPr>
              <w:t>meet</w:t>
            </w:r>
            <w:r w:rsidRPr="00382A4A">
              <w:rPr>
                <w:spacing w:val="-5"/>
                <w:sz w:val="20"/>
              </w:rPr>
              <w:t xml:space="preserve"> </w:t>
            </w:r>
            <w:r w:rsidRPr="00382A4A">
              <w:rPr>
                <w:sz w:val="20"/>
              </w:rPr>
              <w:t>the</w:t>
            </w:r>
            <w:r w:rsidRPr="00382A4A">
              <w:rPr>
                <w:spacing w:val="-5"/>
                <w:sz w:val="20"/>
              </w:rPr>
              <w:t xml:space="preserve"> </w:t>
            </w:r>
            <w:r w:rsidRPr="00382A4A">
              <w:rPr>
                <w:sz w:val="20"/>
              </w:rPr>
              <w:t>clinical</w:t>
            </w:r>
            <w:r w:rsidRPr="00382A4A">
              <w:rPr>
                <w:spacing w:val="-5"/>
                <w:sz w:val="20"/>
              </w:rPr>
              <w:t xml:space="preserve"> </w:t>
            </w:r>
            <w:r w:rsidRPr="00382A4A">
              <w:rPr>
                <w:sz w:val="20"/>
              </w:rPr>
              <w:t>criteria</w:t>
            </w:r>
            <w:r w:rsidRPr="00382A4A">
              <w:rPr>
                <w:spacing w:val="-4"/>
                <w:sz w:val="20"/>
              </w:rPr>
              <w:t xml:space="preserve"> </w:t>
            </w:r>
            <w:r w:rsidRPr="00382A4A">
              <w:rPr>
                <w:sz w:val="20"/>
              </w:rPr>
              <w:t>for</w:t>
            </w:r>
            <w:r w:rsidRPr="00382A4A">
              <w:rPr>
                <w:spacing w:val="-4"/>
                <w:sz w:val="20"/>
              </w:rPr>
              <w:t xml:space="preserve"> </w:t>
            </w:r>
            <w:r w:rsidRPr="00382A4A">
              <w:rPr>
                <w:sz w:val="20"/>
              </w:rPr>
              <w:t>COVID-19</w:t>
            </w:r>
            <w:r w:rsidRPr="00382A4A">
              <w:rPr>
                <w:spacing w:val="-3"/>
                <w:sz w:val="20"/>
              </w:rPr>
              <w:t xml:space="preserve"> </w:t>
            </w:r>
            <w:r w:rsidRPr="00382A4A">
              <w:rPr>
                <w:sz w:val="20"/>
              </w:rPr>
              <w:t>(e.g.</w:t>
            </w:r>
            <w:r w:rsidRPr="00382A4A">
              <w:rPr>
                <w:spacing w:val="-4"/>
                <w:sz w:val="20"/>
              </w:rPr>
              <w:t xml:space="preserve"> </w:t>
            </w:r>
            <w:r w:rsidRPr="00382A4A">
              <w:rPr>
                <w:sz w:val="20"/>
              </w:rPr>
              <w:t>fever,</w:t>
            </w:r>
            <w:r w:rsidRPr="00382A4A">
              <w:rPr>
                <w:spacing w:val="-5"/>
                <w:sz w:val="20"/>
              </w:rPr>
              <w:t xml:space="preserve"> </w:t>
            </w:r>
            <w:r w:rsidRPr="00382A4A">
              <w:rPr>
                <w:sz w:val="20"/>
              </w:rPr>
              <w:t>cough, shortness of breath, travel history to China) in lower respiratory tract (bronchoalveolar lavage (BAL), tracheal aspirate), and upper respiratory tract (nasopharyngeal and oropharyngeal fluids, nasal</w:t>
            </w:r>
            <w:r w:rsidRPr="00382A4A">
              <w:rPr>
                <w:spacing w:val="-2"/>
                <w:sz w:val="20"/>
              </w:rPr>
              <w:t xml:space="preserve"> </w:t>
            </w:r>
            <w:r w:rsidRPr="00382A4A">
              <w:rPr>
                <w:sz w:val="20"/>
              </w:rPr>
              <w:t>swab).</w:t>
            </w:r>
          </w:p>
        </w:tc>
      </w:tr>
      <w:tr w:rsidR="00766DE7" w:rsidRPr="00382A4A" w14:paraId="6E6434C9" w14:textId="77777777" w:rsidTr="008A303F">
        <w:trPr>
          <w:trHeight w:val="497"/>
          <w:jc w:val="center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1759732A" w14:textId="77777777" w:rsidR="00766DE7" w:rsidRPr="00382A4A" w:rsidRDefault="00766DE7" w:rsidP="006266C6">
            <w:pPr>
              <w:pStyle w:val="TableParagraph"/>
              <w:spacing w:before="131"/>
              <w:ind w:left="154" w:right="137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User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5DA3C25C" w14:textId="77777777" w:rsidR="00766DE7" w:rsidRPr="00382A4A" w:rsidRDefault="00766DE7" w:rsidP="006266C6">
            <w:pPr>
              <w:pStyle w:val="TableParagraph"/>
              <w:spacing w:before="131"/>
              <w:ind w:left="70" w:right="73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Trained technician in molecular diagnostics procedures</w:t>
            </w:r>
          </w:p>
        </w:tc>
      </w:tr>
      <w:tr w:rsidR="00766DE7" w:rsidRPr="00382A4A" w14:paraId="3D5F8C83" w14:textId="77777777" w:rsidTr="008A303F">
        <w:trPr>
          <w:trHeight w:val="2760"/>
          <w:jc w:val="center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1549FC68" w14:textId="77777777" w:rsidR="00766DE7" w:rsidRPr="00382A4A" w:rsidRDefault="00766DE7" w:rsidP="006266C6">
            <w:pPr>
              <w:pStyle w:val="TableParagraph"/>
              <w:rPr>
                <w:i/>
              </w:rPr>
            </w:pPr>
          </w:p>
          <w:p w14:paraId="5264DF26" w14:textId="77777777" w:rsidR="00766DE7" w:rsidRPr="00382A4A" w:rsidRDefault="00766DE7" w:rsidP="006266C6">
            <w:pPr>
              <w:pStyle w:val="TableParagraph"/>
              <w:rPr>
                <w:i/>
              </w:rPr>
            </w:pPr>
          </w:p>
          <w:p w14:paraId="02D18595" w14:textId="77777777" w:rsidR="00766DE7" w:rsidRPr="00382A4A" w:rsidRDefault="00766DE7" w:rsidP="006266C6">
            <w:pPr>
              <w:pStyle w:val="TableParagraph"/>
              <w:rPr>
                <w:i/>
              </w:rPr>
            </w:pPr>
          </w:p>
          <w:p w14:paraId="3AFE5143" w14:textId="77777777" w:rsidR="00766DE7" w:rsidRPr="00382A4A" w:rsidRDefault="00766DE7" w:rsidP="006266C6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98050A8" w14:textId="77777777" w:rsidR="00766DE7" w:rsidRPr="00382A4A" w:rsidRDefault="00766DE7" w:rsidP="006266C6">
            <w:pPr>
              <w:pStyle w:val="TableParagraph"/>
              <w:spacing w:before="1"/>
              <w:ind w:left="154" w:right="138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Analytical Specificity (</w:t>
            </w:r>
            <w:r w:rsidRPr="00382A4A">
              <w:rPr>
                <w:i/>
                <w:sz w:val="20"/>
              </w:rPr>
              <w:t xml:space="preserve">in silico </w:t>
            </w:r>
            <w:r w:rsidRPr="00382A4A">
              <w:rPr>
                <w:sz w:val="20"/>
              </w:rPr>
              <w:t>analysis)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5AA31B4A" w14:textId="77777777" w:rsidR="00766DE7" w:rsidRPr="00382A4A" w:rsidRDefault="00766DE7" w:rsidP="006266C6">
            <w:pPr>
              <w:pStyle w:val="TableParagraph"/>
              <w:ind w:left="1120" w:right="923"/>
              <w:jc w:val="center"/>
              <w:rPr>
                <w:sz w:val="20"/>
              </w:rPr>
            </w:pPr>
            <w:r w:rsidRPr="00382A4A">
              <w:rPr>
                <w:b/>
                <w:sz w:val="20"/>
              </w:rPr>
              <w:t xml:space="preserve">DOES NOT </w:t>
            </w:r>
            <w:r w:rsidRPr="00382A4A">
              <w:rPr>
                <w:sz w:val="20"/>
              </w:rPr>
              <w:t>cross-react with the following microorganisms:</w:t>
            </w:r>
          </w:p>
          <w:p w14:paraId="3E5AD30E" w14:textId="77777777" w:rsidR="00766DE7" w:rsidRPr="00382A4A" w:rsidRDefault="00766DE7" w:rsidP="006266C6">
            <w:pPr>
              <w:pStyle w:val="TableParagraph"/>
              <w:spacing w:before="3"/>
              <w:ind w:left="141" w:right="146" w:hanging="2"/>
              <w:jc w:val="center"/>
              <w:rPr>
                <w:i/>
                <w:sz w:val="20"/>
              </w:rPr>
            </w:pPr>
            <w:r w:rsidRPr="00382A4A">
              <w:rPr>
                <w:sz w:val="20"/>
              </w:rPr>
              <w:t>SARS-</w:t>
            </w:r>
            <w:proofErr w:type="spellStart"/>
            <w:r w:rsidRPr="00382A4A">
              <w:rPr>
                <w:sz w:val="20"/>
              </w:rPr>
              <w:t>CoV</w:t>
            </w:r>
            <w:proofErr w:type="spellEnd"/>
            <w:r w:rsidRPr="00382A4A">
              <w:rPr>
                <w:sz w:val="20"/>
              </w:rPr>
              <w:t>, MERS-</w:t>
            </w:r>
            <w:proofErr w:type="spellStart"/>
            <w:r w:rsidRPr="00382A4A">
              <w:rPr>
                <w:sz w:val="20"/>
              </w:rPr>
              <w:t>CoV</w:t>
            </w:r>
            <w:proofErr w:type="spellEnd"/>
            <w:r w:rsidRPr="00382A4A">
              <w:rPr>
                <w:sz w:val="20"/>
              </w:rPr>
              <w:t xml:space="preserve">, Human coronaviruses (HCoV-229E, HCoV-OC43, HCoV-NL63, HCoV-HKU1), Adenovirus, Influenza A H3N2, Novel Influenza A H1N1, Influenza B, Influenza C, Parainfluenza 1, Parainfluenza 2, Parainfluenza 3, Respiratory syncytial virus (subtype A), Respiratory syncytial virus (subtype B), </w:t>
            </w:r>
            <w:proofErr w:type="spellStart"/>
            <w:r w:rsidRPr="00382A4A">
              <w:rPr>
                <w:sz w:val="20"/>
              </w:rPr>
              <w:t>Parechovirus</w:t>
            </w:r>
            <w:proofErr w:type="spellEnd"/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 xml:space="preserve">Candida </w:t>
            </w:r>
            <w:proofErr w:type="spellStart"/>
            <w:r w:rsidRPr="00382A4A">
              <w:rPr>
                <w:i/>
                <w:sz w:val="20"/>
              </w:rPr>
              <w:t>albicans</w:t>
            </w:r>
            <w:proofErr w:type="spellEnd"/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Corynebacterium diphtheriae</w:t>
            </w:r>
            <w:r w:rsidRPr="00382A4A">
              <w:rPr>
                <w:sz w:val="20"/>
              </w:rPr>
              <w:t xml:space="preserve">, Legionella non-pneumophila, </w:t>
            </w:r>
            <w:r w:rsidRPr="00382A4A">
              <w:rPr>
                <w:i/>
                <w:sz w:val="20"/>
              </w:rPr>
              <w:t>Bacillus anthracis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Moraxella catarrhalis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 xml:space="preserve">Neisseria </w:t>
            </w:r>
            <w:proofErr w:type="spellStart"/>
            <w:r w:rsidRPr="00382A4A">
              <w:rPr>
                <w:i/>
                <w:sz w:val="20"/>
              </w:rPr>
              <w:t>elongata</w:t>
            </w:r>
            <w:proofErr w:type="spellEnd"/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Neisseria meningitides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Pseudomonas aeruginosa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Staphylococcus aureus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 xml:space="preserve">Streptococcus </w:t>
            </w:r>
            <w:proofErr w:type="spellStart"/>
            <w:r w:rsidRPr="00382A4A">
              <w:rPr>
                <w:i/>
                <w:sz w:val="20"/>
              </w:rPr>
              <w:t>salivarius</w:t>
            </w:r>
            <w:proofErr w:type="spellEnd"/>
            <w:r w:rsidRPr="00382A4A">
              <w:rPr>
                <w:sz w:val="20"/>
              </w:rPr>
              <w:t xml:space="preserve">, Leptospirosis, </w:t>
            </w:r>
            <w:r w:rsidRPr="00382A4A">
              <w:rPr>
                <w:i/>
                <w:sz w:val="20"/>
              </w:rPr>
              <w:t xml:space="preserve">Chlamydia </w:t>
            </w:r>
            <w:proofErr w:type="spellStart"/>
            <w:r w:rsidRPr="00382A4A">
              <w:rPr>
                <w:i/>
                <w:sz w:val="20"/>
              </w:rPr>
              <w:t>psittaci</w:t>
            </w:r>
            <w:proofErr w:type="spellEnd"/>
            <w:r w:rsidRPr="00382A4A">
              <w:rPr>
                <w:sz w:val="20"/>
              </w:rPr>
              <w:t xml:space="preserve">, </w:t>
            </w:r>
            <w:proofErr w:type="spellStart"/>
            <w:r w:rsidRPr="00382A4A">
              <w:rPr>
                <w:i/>
                <w:sz w:val="20"/>
              </w:rPr>
              <w:t>Coxiella</w:t>
            </w:r>
            <w:proofErr w:type="spellEnd"/>
            <w:r w:rsidRPr="00382A4A">
              <w:rPr>
                <w:i/>
                <w:sz w:val="20"/>
              </w:rPr>
              <w:t xml:space="preserve"> </w:t>
            </w:r>
            <w:proofErr w:type="spellStart"/>
            <w:r w:rsidRPr="00382A4A">
              <w:rPr>
                <w:i/>
                <w:sz w:val="20"/>
              </w:rPr>
              <w:t>burnetii</w:t>
            </w:r>
            <w:proofErr w:type="spellEnd"/>
            <w:r w:rsidRPr="00382A4A">
              <w:rPr>
                <w:i/>
                <w:sz w:val="20"/>
              </w:rPr>
              <w:t xml:space="preserve"> </w:t>
            </w:r>
            <w:r w:rsidRPr="00382A4A">
              <w:rPr>
                <w:sz w:val="20"/>
              </w:rPr>
              <w:t xml:space="preserve">(Q- Fever), </w:t>
            </w:r>
            <w:r w:rsidRPr="00382A4A">
              <w:rPr>
                <w:i/>
                <w:sz w:val="20"/>
              </w:rPr>
              <w:t xml:space="preserve">Staphylococcus epidermidis, </w:t>
            </w:r>
            <w:r w:rsidRPr="00382A4A">
              <w:rPr>
                <w:sz w:val="20"/>
              </w:rPr>
              <w:t xml:space="preserve">Enterovirus, Rhinovirus, </w:t>
            </w:r>
            <w:proofErr w:type="spellStart"/>
            <w:r w:rsidRPr="00382A4A">
              <w:rPr>
                <w:i/>
                <w:sz w:val="20"/>
              </w:rPr>
              <w:t>Haemophilus</w:t>
            </w:r>
            <w:proofErr w:type="spellEnd"/>
            <w:r w:rsidRPr="00382A4A">
              <w:rPr>
                <w:i/>
                <w:sz w:val="20"/>
              </w:rPr>
              <w:t xml:space="preserve"> Influenzae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Mycobacterium tuberculosis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 xml:space="preserve">Bordetella </w:t>
            </w:r>
            <w:proofErr w:type="spellStart"/>
            <w:r w:rsidRPr="00382A4A">
              <w:rPr>
                <w:i/>
                <w:sz w:val="20"/>
              </w:rPr>
              <w:t>parapertussis</w:t>
            </w:r>
            <w:proofErr w:type="spellEnd"/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Mycoplasma pneumoniae</w:t>
            </w:r>
            <w:r w:rsidRPr="00382A4A">
              <w:rPr>
                <w:sz w:val="20"/>
              </w:rPr>
              <w:t xml:space="preserve">, </w:t>
            </w:r>
            <w:r w:rsidRPr="00382A4A">
              <w:rPr>
                <w:i/>
                <w:sz w:val="20"/>
              </w:rPr>
              <w:t>Chlamydia pneumoniae</w:t>
            </w:r>
            <w:r w:rsidRPr="00382A4A">
              <w:rPr>
                <w:sz w:val="20"/>
              </w:rPr>
              <w:t xml:space="preserve">, and </w:t>
            </w:r>
            <w:r w:rsidRPr="00382A4A">
              <w:rPr>
                <w:i/>
                <w:sz w:val="20"/>
              </w:rPr>
              <w:t>Legionella pneumophila</w:t>
            </w:r>
          </w:p>
        </w:tc>
      </w:tr>
      <w:tr w:rsidR="00766DE7" w:rsidRPr="00382A4A" w14:paraId="654750EF" w14:textId="77777777" w:rsidTr="008A303F">
        <w:trPr>
          <w:trHeight w:val="441"/>
          <w:jc w:val="center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159E61EC" w14:textId="77777777" w:rsidR="00766DE7" w:rsidRPr="00382A4A" w:rsidRDefault="00766DE7" w:rsidP="006266C6">
            <w:pPr>
              <w:pStyle w:val="TableParagraph"/>
              <w:spacing w:before="102"/>
              <w:ind w:left="572"/>
              <w:rPr>
                <w:sz w:val="20"/>
              </w:rPr>
            </w:pPr>
            <w:r w:rsidRPr="00382A4A">
              <w:rPr>
                <w:sz w:val="20"/>
              </w:rPr>
              <w:t>Specificity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781F5686" w14:textId="77777777" w:rsidR="00766DE7" w:rsidRPr="00382A4A" w:rsidRDefault="00766DE7" w:rsidP="006266C6">
            <w:pPr>
              <w:pStyle w:val="TableParagraph"/>
              <w:spacing w:before="102"/>
              <w:ind w:left="1118" w:right="1122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100.00%</w:t>
            </w:r>
          </w:p>
        </w:tc>
      </w:tr>
      <w:tr w:rsidR="00766DE7" w:rsidRPr="00382A4A" w14:paraId="0A1EAEA3" w14:textId="77777777" w:rsidTr="008A303F">
        <w:trPr>
          <w:trHeight w:val="441"/>
          <w:jc w:val="center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7BF8BD35" w14:textId="77777777" w:rsidR="00766DE7" w:rsidRPr="00382A4A" w:rsidRDefault="00766DE7" w:rsidP="006266C6">
            <w:pPr>
              <w:pStyle w:val="TableParagraph"/>
              <w:spacing w:before="102"/>
              <w:ind w:left="52"/>
              <w:rPr>
                <w:sz w:val="20"/>
              </w:rPr>
            </w:pPr>
            <w:r w:rsidRPr="00382A4A">
              <w:rPr>
                <w:sz w:val="20"/>
              </w:rPr>
              <w:t>Diagnostic Sensitivity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107F9909" w14:textId="77777777" w:rsidR="00766DE7" w:rsidRPr="00382A4A" w:rsidRDefault="00766DE7" w:rsidP="006266C6">
            <w:pPr>
              <w:pStyle w:val="TableParagraph"/>
              <w:spacing w:before="102"/>
              <w:ind w:left="1118" w:right="1122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&gt;99%</w:t>
            </w:r>
          </w:p>
        </w:tc>
      </w:tr>
      <w:tr w:rsidR="00766DE7" w:rsidRPr="00382A4A" w14:paraId="29DAE81A" w14:textId="77777777" w:rsidTr="008A303F">
        <w:trPr>
          <w:trHeight w:val="694"/>
          <w:jc w:val="center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561E57D0" w14:textId="77777777" w:rsidR="00766DE7" w:rsidRPr="00382A4A" w:rsidRDefault="00766DE7" w:rsidP="006266C6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651BB408" w14:textId="77777777" w:rsidR="00766DE7" w:rsidRPr="00382A4A" w:rsidRDefault="00766DE7" w:rsidP="006266C6">
            <w:pPr>
              <w:pStyle w:val="TableParagraph"/>
              <w:ind w:right="305"/>
              <w:jc w:val="right"/>
              <w:rPr>
                <w:sz w:val="20"/>
              </w:rPr>
            </w:pPr>
            <w:r w:rsidRPr="00382A4A">
              <w:rPr>
                <w:sz w:val="20"/>
              </w:rPr>
              <w:t>Detection details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72D67F34" w14:textId="77777777" w:rsidR="00766DE7" w:rsidRPr="00382A4A" w:rsidRDefault="00766DE7" w:rsidP="006266C6">
            <w:pPr>
              <w:pStyle w:val="TableParagraph"/>
              <w:spacing w:before="114"/>
              <w:ind w:left="2341" w:right="339" w:hanging="1842"/>
              <w:rPr>
                <w:sz w:val="20"/>
              </w:rPr>
            </w:pPr>
            <w:r w:rsidRPr="00382A4A">
              <w:rPr>
                <w:sz w:val="20"/>
              </w:rPr>
              <w:t>N1 and N2 regions of Nucleocapsid of strain SARS-CoV-2 responsible for Coronavirus disease 2019 (COVID-19)</w:t>
            </w:r>
          </w:p>
        </w:tc>
      </w:tr>
      <w:tr w:rsidR="00766DE7" w:rsidRPr="00382A4A" w14:paraId="75ABFBBC" w14:textId="77777777" w:rsidTr="008A303F">
        <w:trPr>
          <w:trHeight w:val="453"/>
          <w:jc w:val="center"/>
        </w:trPr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4E06EAD0" w14:textId="77777777" w:rsidR="00766DE7" w:rsidRPr="00382A4A" w:rsidRDefault="00766DE7" w:rsidP="006266C6">
            <w:pPr>
              <w:pStyle w:val="TableParagraph"/>
              <w:spacing w:before="107"/>
              <w:ind w:right="278"/>
              <w:jc w:val="right"/>
              <w:rPr>
                <w:sz w:val="20"/>
              </w:rPr>
            </w:pPr>
            <w:r w:rsidRPr="00382A4A">
              <w:rPr>
                <w:sz w:val="20"/>
              </w:rPr>
              <w:t>Time to detection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14:paraId="7A6AFE55" w14:textId="77777777" w:rsidR="00766DE7" w:rsidRPr="00382A4A" w:rsidRDefault="00766DE7" w:rsidP="006266C6">
            <w:pPr>
              <w:pStyle w:val="TableParagraph"/>
              <w:spacing w:before="107"/>
              <w:ind w:left="1114" w:right="1122"/>
              <w:jc w:val="center"/>
              <w:rPr>
                <w:sz w:val="20"/>
              </w:rPr>
            </w:pPr>
            <w:r w:rsidRPr="00382A4A">
              <w:rPr>
                <w:sz w:val="20"/>
              </w:rPr>
              <w:t>60-90 minutes, depending on the thermocycler used</w:t>
            </w:r>
          </w:p>
        </w:tc>
      </w:tr>
    </w:tbl>
    <w:p w14:paraId="21B3E186" w14:textId="77777777" w:rsidR="00766DE7" w:rsidRPr="00382A4A" w:rsidRDefault="00766DE7" w:rsidP="00766DE7">
      <w:pPr>
        <w:pStyle w:val="BodyText"/>
        <w:rPr>
          <w:sz w:val="20"/>
        </w:rPr>
      </w:pPr>
      <w:bookmarkStart w:id="0" w:name="_GoBack"/>
      <w:bookmarkEnd w:id="0"/>
    </w:p>
    <w:p w14:paraId="0CDF9A10" w14:textId="77777777" w:rsidR="00A82268" w:rsidRDefault="00A82268"/>
    <w:sectPr w:rsidR="00A82268" w:rsidSect="003741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7"/>
    <w:rsid w:val="0007048E"/>
    <w:rsid w:val="00374166"/>
    <w:rsid w:val="00766DE7"/>
    <w:rsid w:val="008A303F"/>
    <w:rsid w:val="009628B7"/>
    <w:rsid w:val="00A82268"/>
    <w:rsid w:val="00A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7332"/>
  <w15:chartTrackingRefBased/>
  <w15:docId w15:val="{8CE2EDBC-824D-6342-B336-D2DEEEA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DE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6DE7"/>
  </w:style>
  <w:style w:type="character" w:customStyle="1" w:styleId="BodyTextChar">
    <w:name w:val="Body Text Char"/>
    <w:basedOn w:val="DefaultParagraphFont"/>
    <w:link w:val="BodyText"/>
    <w:uiPriority w:val="1"/>
    <w:rsid w:val="00766DE7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76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2020-07-13T13:23:00Z</dcterms:created>
  <dcterms:modified xsi:type="dcterms:W3CDTF">2020-07-13T13:24:00Z</dcterms:modified>
</cp:coreProperties>
</file>